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ED" w:rsidRDefault="008F4053" w:rsidP="006512BC">
      <w:pPr>
        <w:jc w:val="center"/>
        <w:rPr>
          <w:rFonts w:ascii="Bookman Old Style" w:hAnsi="Bookman Old Style"/>
          <w:b/>
          <w:sz w:val="24"/>
          <w:szCs w:val="24"/>
        </w:rPr>
      </w:pPr>
      <w:r>
        <w:rPr>
          <w:rFonts w:ascii="Bookman Old Style" w:hAnsi="Bookman Old Style"/>
          <w:b/>
          <w:sz w:val="24"/>
          <w:szCs w:val="24"/>
        </w:rPr>
        <w:t>Algebra II</w:t>
      </w:r>
      <w:r w:rsidR="00C64175" w:rsidRPr="00E62651">
        <w:rPr>
          <w:rFonts w:ascii="Bookman Old Style" w:hAnsi="Bookman Old Style"/>
          <w:b/>
          <w:sz w:val="24"/>
          <w:szCs w:val="24"/>
        </w:rPr>
        <w:br/>
      </w:r>
      <w:r w:rsidR="007075AB">
        <w:rPr>
          <w:rFonts w:ascii="Bookman Old Style" w:hAnsi="Bookman Old Style"/>
          <w:b/>
          <w:sz w:val="24"/>
          <w:szCs w:val="24"/>
        </w:rPr>
        <w:t xml:space="preserve">Teacher: </w:t>
      </w:r>
      <w:r>
        <w:rPr>
          <w:rFonts w:ascii="Bookman Old Style" w:hAnsi="Bookman Old Style"/>
          <w:b/>
          <w:sz w:val="24"/>
          <w:szCs w:val="24"/>
        </w:rPr>
        <w:t>Ms.</w:t>
      </w:r>
      <w:r w:rsidR="00D855E1">
        <w:rPr>
          <w:rFonts w:ascii="Bookman Old Style" w:hAnsi="Bookman Old Style"/>
          <w:b/>
          <w:sz w:val="24"/>
          <w:szCs w:val="24"/>
        </w:rPr>
        <w:t xml:space="preserve"> Burchfield</w:t>
      </w:r>
    </w:p>
    <w:p w:rsidR="0097041D" w:rsidRDefault="0097041D" w:rsidP="0097041D">
      <w:pPr>
        <w:spacing w:after="0"/>
        <w:rPr>
          <w:rFonts w:ascii="Bookman Old Style" w:hAnsi="Bookman Old Style"/>
        </w:rPr>
      </w:pPr>
      <w:r>
        <w:rPr>
          <w:rFonts w:ascii="Bookman Old Style" w:hAnsi="Bookman Old Style"/>
          <w:b/>
          <w:u w:val="single"/>
        </w:rPr>
        <w:t>Contacting Ms. Burchfield</w:t>
      </w:r>
      <w:r>
        <w:rPr>
          <w:rFonts w:ascii="Bookman Old Style" w:hAnsi="Bookman Old Style"/>
          <w:sz w:val="10"/>
          <w:szCs w:val="10"/>
        </w:rPr>
        <w:br/>
      </w:r>
      <w:r w:rsidRPr="00310F59">
        <w:rPr>
          <w:rFonts w:ascii="Bookman Old Style" w:hAnsi="Bookman Old Style"/>
          <w:b/>
        </w:rPr>
        <w:t>e-mail:</w:t>
      </w:r>
      <w:r>
        <w:rPr>
          <w:rFonts w:ascii="Bookman Old Style" w:hAnsi="Bookman Old Style"/>
        </w:rPr>
        <w:t xml:space="preserve"> </w:t>
      </w:r>
      <w:hyperlink r:id="rId6" w:history="1">
        <w:r w:rsidRPr="00D843CE">
          <w:rPr>
            <w:rStyle w:val="Hyperlink"/>
            <w:rFonts w:ascii="Bookman Old Style" w:hAnsi="Bookman Old Style"/>
          </w:rPr>
          <w:t>burchfieldj@dcpsmd.org</w:t>
        </w:r>
      </w:hyperlink>
      <w:r>
        <w:rPr>
          <w:rFonts w:ascii="Bookman Old Style" w:hAnsi="Bookman Old Style"/>
        </w:rPr>
        <w:t xml:space="preserve"> </w:t>
      </w:r>
    </w:p>
    <w:p w:rsidR="0097041D" w:rsidRDefault="0097041D" w:rsidP="0097041D">
      <w:pPr>
        <w:spacing w:after="0"/>
        <w:rPr>
          <w:rFonts w:ascii="Bookman Old Style" w:hAnsi="Bookman Old Style"/>
        </w:rPr>
      </w:pPr>
      <w:r>
        <w:rPr>
          <w:rFonts w:ascii="Bookman Old Style" w:hAnsi="Bookman Old Style"/>
          <w:b/>
        </w:rPr>
        <w:t>classroom</w:t>
      </w:r>
      <w:r w:rsidRPr="00310F59">
        <w:rPr>
          <w:rFonts w:ascii="Bookman Old Style" w:hAnsi="Bookman Old Style"/>
          <w:b/>
        </w:rPr>
        <w:t>:</w:t>
      </w:r>
      <w:r>
        <w:rPr>
          <w:rFonts w:ascii="Bookman Old Style" w:hAnsi="Bookman Old Style"/>
          <w:b/>
        </w:rPr>
        <w:t xml:space="preserve"> </w:t>
      </w:r>
      <w:r>
        <w:rPr>
          <w:rFonts w:ascii="Bookman Old Style" w:hAnsi="Bookman Old Style"/>
        </w:rPr>
        <w:t xml:space="preserve">E17B </w:t>
      </w:r>
    </w:p>
    <w:p w:rsidR="0097041D" w:rsidRPr="00283288" w:rsidRDefault="0097041D" w:rsidP="0097041D">
      <w:pPr>
        <w:spacing w:after="0"/>
        <w:rPr>
          <w:rFonts w:ascii="Bookman Old Style" w:hAnsi="Bookman Old Style"/>
        </w:rPr>
      </w:pPr>
      <w:r w:rsidRPr="00283288">
        <w:rPr>
          <w:rFonts w:ascii="Bookman Old Style" w:hAnsi="Bookman Old Style"/>
          <w:b/>
        </w:rPr>
        <w:t>phone</w:t>
      </w:r>
      <w:r>
        <w:rPr>
          <w:rFonts w:ascii="Bookman Old Style" w:hAnsi="Bookman Old Style"/>
        </w:rPr>
        <w:t>: 410-228-4747 ext. 1726</w:t>
      </w:r>
    </w:p>
    <w:p w:rsidR="0097041D" w:rsidRDefault="0097041D" w:rsidP="0097041D">
      <w:pPr>
        <w:spacing w:after="0"/>
        <w:rPr>
          <w:rFonts w:ascii="Bookman Old Style" w:hAnsi="Bookman Old Style"/>
        </w:rPr>
      </w:pPr>
    </w:p>
    <w:p w:rsidR="0097041D" w:rsidRPr="00F1299F" w:rsidRDefault="0097041D" w:rsidP="0097041D">
      <w:pPr>
        <w:rPr>
          <w:rFonts w:ascii="Bookman Old Style" w:hAnsi="Bookman Old Style"/>
        </w:rPr>
      </w:pPr>
      <w:r>
        <w:rPr>
          <w:rFonts w:ascii="Bookman Old Style" w:hAnsi="Bookman Old Style"/>
        </w:rPr>
        <w:t>Ms. Burchfield can frequently be found in her classroom at lunch and after school.  However, the safest thing to do if you need to meet with Ms. Burchfield is to e-mail her to set up an appointment.</w:t>
      </w:r>
    </w:p>
    <w:p w:rsidR="0097041D" w:rsidRDefault="0097041D" w:rsidP="0097041D">
      <w:pPr>
        <w:rPr>
          <w:rFonts w:ascii="Bookman Old Style" w:hAnsi="Bookman Old Style"/>
          <w:b/>
          <w:sz w:val="24"/>
          <w:szCs w:val="24"/>
        </w:rPr>
      </w:pPr>
      <w:r>
        <w:rPr>
          <w:rFonts w:ascii="Bookman Old Style" w:hAnsi="Bookman Old Style"/>
          <w:noProof/>
        </w:rPr>
        <mc:AlternateContent>
          <mc:Choice Requires="wps">
            <w:drawing>
              <wp:anchor distT="0" distB="0" distL="114300" distR="114300" simplePos="0" relativeHeight="251664384" behindDoc="0" locked="0" layoutInCell="1" allowOverlap="1" wp14:anchorId="77CEB5F2" wp14:editId="5026F1B6">
                <wp:simplePos x="0" y="0"/>
                <wp:positionH relativeFrom="column">
                  <wp:posOffset>114300</wp:posOffset>
                </wp:positionH>
                <wp:positionV relativeFrom="paragraph">
                  <wp:posOffset>122555</wp:posOffset>
                </wp:positionV>
                <wp:extent cx="6263640" cy="35737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263640" cy="357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2A" w:rsidRDefault="0073142A" w:rsidP="00670BF8">
                            <w:pPr>
                              <w:rPr>
                                <w:rFonts w:ascii="Bookman Old Style" w:hAnsi="Bookman Old Style"/>
                              </w:rPr>
                            </w:pPr>
                            <w:r w:rsidRPr="00E62651">
                              <w:rPr>
                                <w:rFonts w:ascii="Bookman Old Style" w:hAnsi="Bookman Old Style"/>
                              </w:rPr>
                              <w:t xml:space="preserve">Welcome to </w:t>
                            </w:r>
                            <w:r w:rsidR="008F4053">
                              <w:rPr>
                                <w:rFonts w:ascii="Bookman Old Style" w:hAnsi="Bookman Old Style"/>
                              </w:rPr>
                              <w:t>Algebra II</w:t>
                            </w:r>
                            <w:r w:rsidRPr="00E62651">
                              <w:rPr>
                                <w:rFonts w:ascii="Bookman Old Style" w:hAnsi="Bookman Old Style"/>
                              </w:rPr>
                              <w:t xml:space="preserve">!  </w:t>
                            </w:r>
                            <w:r w:rsidR="008F4053">
                              <w:rPr>
                                <w:rFonts w:ascii="Bookman Old Style" w:hAnsi="Bookman Old Style"/>
                              </w:rPr>
                              <w:t>Algebra II</w:t>
                            </w:r>
                            <w:r w:rsidRPr="00415F9F">
                              <w:rPr>
                                <w:rFonts w:ascii="Bookman Old Style" w:hAnsi="Bookman Old Style"/>
                              </w:rPr>
                              <w:t xml:space="preserve"> is a full-year course designed to develop students' problem solving and reasoning skills, to build solid connections between various applications and models, and to communicate complex ideas effectively to others.  Over half of all college majors require working with models and numerical information at the university level</w:t>
                            </w:r>
                            <w:r w:rsidR="00482FFA">
                              <w:rPr>
                                <w:rFonts w:ascii="Bookman Old Style" w:hAnsi="Bookman Old Style"/>
                              </w:rPr>
                              <w:t>,</w:t>
                            </w:r>
                            <w:r w:rsidRPr="00415F9F">
                              <w:rPr>
                                <w:rFonts w:ascii="Bookman Old Style" w:hAnsi="Bookman Old Style"/>
                              </w:rPr>
                              <w:t xml:space="preserve"> making this course the foundation of many future opportunities.  </w:t>
                            </w:r>
                          </w:p>
                          <w:p w:rsidR="00FB79A6" w:rsidRPr="00FB79A6" w:rsidRDefault="00FB79A6" w:rsidP="00FB79A6">
                            <w:pPr>
                              <w:spacing w:after="0" w:line="240" w:lineRule="auto"/>
                              <w:rPr>
                                <w:rFonts w:ascii="Bookman Old Style" w:hAnsi="Bookman Old Style" w:cs="Times New Roman"/>
                              </w:rPr>
                            </w:pPr>
                            <w:r w:rsidRPr="00FB79A6">
                              <w:rPr>
                                <w:rFonts w:ascii="Bookman Old Style" w:hAnsi="Bookman Old Style" w:cs="Times New Roman"/>
                              </w:rPr>
                              <w:t>The course will focus on the Maryland Standards for Mathematical Practice.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1. Make sense of problems and persevere in solving them.</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2.  Reason abstractly and quantitatively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3.  Construct viable arguments and critique reasoning of others.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4.  Model with mathematics.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5.  Use appropriate tools strategically.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6.  Attend to precision.</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7.  Look for and make use of structure.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8.  Look for and express regularity in repeated reasoning.</w:t>
                            </w:r>
                          </w:p>
                          <w:p w:rsidR="00FB79A6" w:rsidRPr="00415F9F" w:rsidRDefault="00FB79A6" w:rsidP="00670BF8">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EB5F2" id="_x0000_t202" coordsize="21600,21600" o:spt="202" path="m,l,21600r21600,l21600,xe">
                <v:stroke joinstyle="miter"/>
                <v:path gradientshapeok="t" o:connecttype="rect"/>
              </v:shapetype>
              <v:shape id="Text Box 10" o:spid="_x0000_s1026" type="#_x0000_t202" style="position:absolute;margin-left:9pt;margin-top:9.65pt;width:493.2pt;height:2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" filled="f" stroked="f" strokeweight=".5pt">
                <v:textbox>
                  <w:txbxContent>
                    <w:p w:rsidR="0073142A" w:rsidRDefault="0073142A" w:rsidP="00670BF8">
                      <w:pPr>
                        <w:rPr>
                          <w:rFonts w:ascii="Bookman Old Style" w:hAnsi="Bookman Old Style"/>
                        </w:rPr>
                      </w:pPr>
                      <w:r w:rsidRPr="00E62651">
                        <w:rPr>
                          <w:rFonts w:ascii="Bookman Old Style" w:hAnsi="Bookman Old Style"/>
                        </w:rPr>
                        <w:t xml:space="preserve">Welcome to </w:t>
                      </w:r>
                      <w:r w:rsidR="008F4053">
                        <w:rPr>
                          <w:rFonts w:ascii="Bookman Old Style" w:hAnsi="Bookman Old Style"/>
                        </w:rPr>
                        <w:t>Algebra II</w:t>
                      </w:r>
                      <w:r w:rsidRPr="00E62651">
                        <w:rPr>
                          <w:rFonts w:ascii="Bookman Old Style" w:hAnsi="Bookman Old Style"/>
                        </w:rPr>
                        <w:t xml:space="preserve">!  </w:t>
                      </w:r>
                      <w:r w:rsidR="008F4053">
                        <w:rPr>
                          <w:rFonts w:ascii="Bookman Old Style" w:hAnsi="Bookman Old Style"/>
                        </w:rPr>
                        <w:t>Algebra II</w:t>
                      </w:r>
                      <w:r w:rsidRPr="00415F9F">
                        <w:rPr>
                          <w:rFonts w:ascii="Bookman Old Style" w:hAnsi="Bookman Old Style"/>
                        </w:rPr>
                        <w:t xml:space="preserve"> is a full-year course designed to develop students' problem solving and reasoning skills, to build solid connections between various applications and models, and to communicate complex ideas effectively to others.  Over half of all college majors require working with models and numerical information at the university level</w:t>
                      </w:r>
                      <w:r w:rsidR="00482FFA">
                        <w:rPr>
                          <w:rFonts w:ascii="Bookman Old Style" w:hAnsi="Bookman Old Style"/>
                        </w:rPr>
                        <w:t>,</w:t>
                      </w:r>
                      <w:r w:rsidRPr="00415F9F">
                        <w:rPr>
                          <w:rFonts w:ascii="Bookman Old Style" w:hAnsi="Bookman Old Style"/>
                        </w:rPr>
                        <w:t xml:space="preserve"> making this course the foundation of many future opportunities.  </w:t>
                      </w:r>
                    </w:p>
                    <w:p w:rsidR="00FB79A6" w:rsidRPr="00FB79A6" w:rsidRDefault="00FB79A6" w:rsidP="00FB79A6">
                      <w:pPr>
                        <w:spacing w:after="0" w:line="240" w:lineRule="auto"/>
                        <w:rPr>
                          <w:rFonts w:ascii="Bookman Old Style" w:hAnsi="Bookman Old Style" w:cs="Times New Roman"/>
                        </w:rPr>
                      </w:pPr>
                      <w:r w:rsidRPr="00FB79A6">
                        <w:rPr>
                          <w:rFonts w:ascii="Bookman Old Style" w:hAnsi="Bookman Old Style" w:cs="Times New Roman"/>
                        </w:rPr>
                        <w:t>The course will focus on the Maryland Standards for Mathematical Practice.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1. Make sense of problems and persevere in solving them.</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2.  Reason abstractly and quantitatively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3.  Construct viable arguments and critique reasoning of others.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4.  Model with mathematics.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5.  Use appropriate tools strategically.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6.  Attend to precision.</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7.  Look for and make use of structure.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8.  Look for and express regularity in repeated reasoning.</w:t>
                      </w:r>
                    </w:p>
                    <w:p w:rsidR="00FB79A6" w:rsidRPr="00415F9F" w:rsidRDefault="00FB79A6" w:rsidP="00670BF8">
                      <w:pPr>
                        <w:rPr>
                          <w:rFonts w:ascii="Bookman Old Style" w:hAnsi="Bookman Old Style"/>
                        </w:rPr>
                      </w:pPr>
                    </w:p>
                  </w:txbxContent>
                </v:textbox>
              </v:shape>
            </w:pict>
          </mc:Fallback>
        </mc:AlternateContent>
      </w:r>
      <w:r>
        <w:rPr>
          <w:rFonts w:ascii="Bookman Old Style" w:hAnsi="Bookman Old Style"/>
          <w:b/>
          <w:u w:val="single"/>
        </w:rPr>
        <w:t>Algebra II</w:t>
      </w:r>
    </w:p>
    <w:p w:rsidR="006F4FFC" w:rsidRPr="00E62651" w:rsidRDefault="00225905" w:rsidP="006512BC">
      <w:pPr>
        <w:jc w:val="center"/>
        <w:rPr>
          <w:rFonts w:ascii="Bookman Old Style" w:hAnsi="Bookman Old Style"/>
          <w:b/>
          <w:sz w:val="28"/>
          <w:szCs w:val="28"/>
          <w:u w:val="single"/>
        </w:rPr>
      </w:pPr>
      <w:r>
        <w:rPr>
          <w:rFonts w:ascii="Bookman Old Style" w:hAnsi="Bookman Old Style"/>
          <w:b/>
          <w:sz w:val="24"/>
          <w:szCs w:val="24"/>
        </w:rPr>
        <w:br/>
      </w:r>
    </w:p>
    <w:p w:rsidR="0073142A" w:rsidRPr="00FB79A6" w:rsidRDefault="00225905" w:rsidP="00FB79A6">
      <w:pPr>
        <w:spacing w:after="0"/>
        <w:rPr>
          <w:rFonts w:ascii="Bookman Old Style" w:hAnsi="Bookman Old Style"/>
          <w:b/>
          <w:u w:val="single"/>
        </w:rPr>
      </w:pPr>
      <w:r>
        <w:rPr>
          <w:rFonts w:ascii="Bookman Old Style" w:hAnsi="Bookman Old Style"/>
        </w:rPr>
        <w:br/>
      </w:r>
      <w:r w:rsidR="00C23288" w:rsidRPr="00E62651">
        <w:rPr>
          <w:rFonts w:ascii="Bookman Old Style" w:hAnsi="Bookman Old Style"/>
        </w:rPr>
        <w:br/>
      </w:r>
      <w:r w:rsidR="00C23288" w:rsidRPr="00E62651">
        <w:rPr>
          <w:rFonts w:ascii="Bookman Old Style" w:hAnsi="Bookman Old Style"/>
        </w:rPr>
        <w:br/>
      </w:r>
      <w:r w:rsidR="008E5E93">
        <w:rPr>
          <w:rFonts w:ascii="Bookman Old Style" w:hAnsi="Bookman Old Style"/>
          <w:b/>
          <w:u w:val="single"/>
        </w:rPr>
        <w:t xml:space="preserve">                       </w:t>
      </w: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ED0803" w:rsidRDefault="0097041D" w:rsidP="00845198">
      <w:pPr>
        <w:spacing w:after="0"/>
        <w:rPr>
          <w:rFonts w:ascii="Bookman Old Style" w:hAnsi="Bookman Old Style"/>
          <w:b/>
          <w:u w:val="single"/>
        </w:rPr>
      </w:pPr>
      <w:r>
        <w:rPr>
          <w:rFonts w:ascii="Bookman Old Style" w:hAnsi="Bookman Old Style"/>
          <w:noProof/>
        </w:rPr>
        <mc:AlternateContent>
          <mc:Choice Requires="wps">
            <w:drawing>
              <wp:anchor distT="0" distB="0" distL="114300" distR="114300" simplePos="0" relativeHeight="251675648" behindDoc="0" locked="0" layoutInCell="1" allowOverlap="1" wp14:anchorId="2DC0C8DC" wp14:editId="57E665C1">
                <wp:simplePos x="0" y="0"/>
                <wp:positionH relativeFrom="margin">
                  <wp:posOffset>4739640</wp:posOffset>
                </wp:positionH>
                <wp:positionV relativeFrom="paragraph">
                  <wp:posOffset>2331720</wp:posOffset>
                </wp:positionV>
                <wp:extent cx="2103120" cy="213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031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2A" w:rsidRPr="00E728D0" w:rsidRDefault="008E5E93" w:rsidP="00E728D0">
                            <w:pPr>
                              <w:rPr>
                                <w:sz w:val="16"/>
                                <w:szCs w:val="16"/>
                              </w:rPr>
                            </w:pPr>
                            <w:r>
                              <w:rPr>
                                <w:sz w:val="16"/>
                                <w:szCs w:val="16"/>
                              </w:rPr>
                              <w:t>http://xkcd.com/870</w:t>
                            </w:r>
                            <w:r w:rsidR="0073142A" w:rsidRPr="005E577F">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C8DC" id="Text Box 5" o:spid="_x0000_s1027" type="#_x0000_t202" style="position:absolute;margin-left:373.2pt;margin-top:183.6pt;width:165.6pt;height:1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" filled="f" stroked="f" strokeweight=".5pt">
                <v:textbox>
                  <w:txbxContent>
                    <w:p w:rsidR="0073142A" w:rsidRPr="00E728D0" w:rsidRDefault="008E5E93" w:rsidP="00E728D0">
                      <w:pPr>
                        <w:rPr>
                          <w:sz w:val="16"/>
                          <w:szCs w:val="16"/>
                        </w:rPr>
                      </w:pPr>
                      <w:r>
                        <w:rPr>
                          <w:sz w:val="16"/>
                          <w:szCs w:val="16"/>
                        </w:rPr>
                        <w:t>http://xkcd.com/870</w:t>
                      </w:r>
                      <w:r w:rsidR="0073142A" w:rsidRPr="005E577F">
                        <w:rPr>
                          <w:sz w:val="16"/>
                          <w:szCs w:val="16"/>
                        </w:rPr>
                        <w:t>/</w:t>
                      </w:r>
                    </w:p>
                  </w:txbxContent>
                </v:textbox>
                <w10:wrap anchorx="margin"/>
              </v:shape>
            </w:pict>
          </mc:Fallback>
        </mc:AlternateContent>
      </w:r>
      <w:r w:rsidR="00ED0803">
        <w:rPr>
          <w:noProof/>
        </w:rPr>
        <w:drawing>
          <wp:anchor distT="0" distB="0" distL="114300" distR="114300" simplePos="0" relativeHeight="251674624" behindDoc="0" locked="0" layoutInCell="1" allowOverlap="1">
            <wp:simplePos x="0" y="0"/>
            <wp:positionH relativeFrom="column">
              <wp:posOffset>685800</wp:posOffset>
            </wp:positionH>
            <wp:positionV relativeFrom="paragraph">
              <wp:posOffset>280670</wp:posOffset>
            </wp:positionV>
            <wp:extent cx="5029200" cy="2065020"/>
            <wp:effectExtent l="0" t="0" r="0" b="0"/>
            <wp:wrapTopAndBottom/>
            <wp:docPr id="2" name="Picture 2" descr="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9A6" w:rsidRDefault="00FB79A6" w:rsidP="00845198">
      <w:pPr>
        <w:spacing w:after="0"/>
        <w:rPr>
          <w:rFonts w:ascii="Bookman Old Style" w:hAnsi="Bookman Old Style"/>
          <w:b/>
          <w:u w:val="single"/>
        </w:rPr>
      </w:pPr>
    </w:p>
    <w:p w:rsidR="008275A2" w:rsidRDefault="00B97188" w:rsidP="00845198">
      <w:pPr>
        <w:spacing w:after="0"/>
        <w:rPr>
          <w:rFonts w:ascii="Bookman Old Style" w:hAnsi="Bookman Old Style"/>
          <w:b/>
          <w:u w:val="single"/>
        </w:rPr>
      </w:pPr>
      <w:r>
        <w:rPr>
          <w:rFonts w:ascii="Bookman Old Style" w:hAnsi="Bookman Old Style"/>
          <w:b/>
          <w:u w:val="single"/>
        </w:rPr>
        <w:t>Topics of Study</w:t>
      </w:r>
    </w:p>
    <w:p w:rsidR="00845198" w:rsidRPr="00845198" w:rsidRDefault="00845198" w:rsidP="00845198">
      <w:pPr>
        <w:spacing w:after="0"/>
        <w:rPr>
          <w:rFonts w:ascii="Bookman Old Style" w:hAnsi="Bookman Old Style"/>
          <w:b/>
          <w:sz w:val="10"/>
          <w:szCs w:val="10"/>
          <w:u w:val="single"/>
        </w:rPr>
      </w:pPr>
    </w:p>
    <w:p w:rsidR="008275A2" w:rsidRDefault="00FB79A6" w:rsidP="008275A2">
      <w:pPr>
        <w:spacing w:after="0"/>
        <w:rPr>
          <w:rFonts w:ascii="Bookman Old Style" w:hAnsi="Bookman Old Style"/>
        </w:rPr>
      </w:pPr>
      <w:r>
        <w:rPr>
          <w:rFonts w:ascii="Bookman Old Style" w:hAnsi="Bookman Old Style"/>
        </w:rPr>
        <w:t>Unit 1: Quadratic Relations and Functions</w:t>
      </w:r>
    </w:p>
    <w:p w:rsidR="00FB79A6" w:rsidRDefault="00FB79A6" w:rsidP="008275A2">
      <w:pPr>
        <w:spacing w:after="0"/>
        <w:rPr>
          <w:rFonts w:ascii="Bookman Old Style" w:hAnsi="Bookman Old Style"/>
        </w:rPr>
      </w:pPr>
      <w:r>
        <w:rPr>
          <w:rFonts w:ascii="Bookman Old Style" w:hAnsi="Bookman Old Style"/>
        </w:rPr>
        <w:t>Unit 2: Polynomials</w:t>
      </w:r>
    </w:p>
    <w:p w:rsidR="00FB79A6" w:rsidRDefault="00FB79A6" w:rsidP="008275A2">
      <w:pPr>
        <w:spacing w:after="0"/>
        <w:rPr>
          <w:rFonts w:ascii="Bookman Old Style" w:hAnsi="Bookman Old Style"/>
        </w:rPr>
      </w:pPr>
      <w:r>
        <w:rPr>
          <w:rFonts w:ascii="Bookman Old Style" w:hAnsi="Bookman Old Style"/>
        </w:rPr>
        <w:t>Unit 3: Rational Equations and Functions</w:t>
      </w:r>
    </w:p>
    <w:p w:rsidR="00FB79A6" w:rsidRDefault="00FB79A6" w:rsidP="008275A2">
      <w:pPr>
        <w:spacing w:after="0"/>
        <w:rPr>
          <w:rFonts w:ascii="Bookman Old Style" w:hAnsi="Bookman Old Style"/>
        </w:rPr>
      </w:pPr>
      <w:r>
        <w:rPr>
          <w:rFonts w:ascii="Bookman Old Style" w:hAnsi="Bookman Old Style"/>
        </w:rPr>
        <w:t>Unit 4: Radical Equations and Functions</w:t>
      </w:r>
    </w:p>
    <w:p w:rsidR="00FB79A6" w:rsidRDefault="00FB79A6" w:rsidP="008275A2">
      <w:pPr>
        <w:spacing w:after="0"/>
        <w:rPr>
          <w:rFonts w:ascii="Bookman Old Style" w:hAnsi="Bookman Old Style"/>
        </w:rPr>
      </w:pPr>
      <w:r>
        <w:rPr>
          <w:rFonts w:ascii="Bookman Old Style" w:hAnsi="Bookman Old Style"/>
        </w:rPr>
        <w:t>Unit 5: Exponential and Logarithmic Equations and Functions</w:t>
      </w:r>
    </w:p>
    <w:p w:rsidR="00FB79A6" w:rsidRDefault="00FB79A6" w:rsidP="008275A2">
      <w:pPr>
        <w:spacing w:after="0"/>
        <w:rPr>
          <w:rFonts w:ascii="Bookman Old Style" w:hAnsi="Bookman Old Style"/>
        </w:rPr>
      </w:pPr>
      <w:r>
        <w:rPr>
          <w:rFonts w:ascii="Bookman Old Style" w:hAnsi="Bookman Old Style"/>
        </w:rPr>
        <w:t>Unit 6: Trigonometry</w:t>
      </w:r>
    </w:p>
    <w:p w:rsidR="00FB79A6" w:rsidRPr="00845198" w:rsidRDefault="00FB79A6" w:rsidP="008275A2">
      <w:pPr>
        <w:spacing w:after="0"/>
        <w:rPr>
          <w:rFonts w:ascii="Bookman Old Style" w:hAnsi="Bookman Old Style"/>
          <w:sz w:val="10"/>
          <w:szCs w:val="10"/>
        </w:rPr>
      </w:pPr>
    </w:p>
    <w:p w:rsidR="0097041D" w:rsidRDefault="0097041D" w:rsidP="00845198">
      <w:pPr>
        <w:spacing w:after="0"/>
        <w:rPr>
          <w:rFonts w:ascii="Bookman Old Style" w:hAnsi="Bookman Old Style"/>
          <w:b/>
          <w:u w:val="single"/>
        </w:rPr>
      </w:pPr>
    </w:p>
    <w:p w:rsidR="0097041D" w:rsidRDefault="0097041D" w:rsidP="00845198">
      <w:pPr>
        <w:spacing w:after="0"/>
        <w:rPr>
          <w:rFonts w:ascii="Bookman Old Style" w:hAnsi="Bookman Old Style"/>
          <w:b/>
          <w:u w:val="single"/>
        </w:rPr>
      </w:pPr>
    </w:p>
    <w:p w:rsidR="0097041D" w:rsidRDefault="0097041D" w:rsidP="00845198">
      <w:pPr>
        <w:spacing w:after="0"/>
        <w:rPr>
          <w:rFonts w:ascii="Bookman Old Style" w:hAnsi="Bookman Old Style"/>
          <w:b/>
          <w:u w:val="single"/>
        </w:rPr>
      </w:pPr>
    </w:p>
    <w:p w:rsidR="00845198" w:rsidRDefault="008275A2" w:rsidP="00845198">
      <w:pPr>
        <w:spacing w:after="0"/>
        <w:rPr>
          <w:rFonts w:ascii="Bookman Old Style" w:hAnsi="Bookman Old Style"/>
          <w:b/>
          <w:u w:val="single"/>
        </w:rPr>
      </w:pPr>
      <w:r>
        <w:rPr>
          <w:rFonts w:ascii="Bookman Old Style" w:hAnsi="Bookman Old Style"/>
          <w:b/>
          <w:u w:val="single"/>
        </w:rPr>
        <w:lastRenderedPageBreak/>
        <w:t>Resources and Materials</w:t>
      </w:r>
    </w:p>
    <w:p w:rsidR="00845198" w:rsidRPr="00845198" w:rsidRDefault="00845198" w:rsidP="00845198">
      <w:pPr>
        <w:spacing w:after="0"/>
        <w:rPr>
          <w:rFonts w:ascii="Bookman Old Style" w:hAnsi="Bookman Old Style"/>
          <w:b/>
          <w:sz w:val="10"/>
          <w:szCs w:val="10"/>
          <w:u w:val="single"/>
        </w:rPr>
      </w:pPr>
    </w:p>
    <w:p w:rsidR="008275A2" w:rsidRPr="008F4053" w:rsidRDefault="008275A2" w:rsidP="00845198">
      <w:pPr>
        <w:spacing w:after="0"/>
        <w:rPr>
          <w:rFonts w:ascii="Bookman Old Style" w:hAnsi="Bookman Old Style"/>
        </w:rPr>
      </w:pPr>
      <w:r>
        <w:rPr>
          <w:rFonts w:ascii="Bookman Old Style" w:hAnsi="Bookman Old Style"/>
          <w:b/>
        </w:rPr>
        <w:t xml:space="preserve">Textbook: </w:t>
      </w:r>
      <w:r w:rsidR="008F4053">
        <w:rPr>
          <w:rFonts w:ascii="Bookman Old Style" w:hAnsi="Bookman Old Style"/>
        </w:rPr>
        <w:t xml:space="preserve">McDougal </w:t>
      </w:r>
      <w:proofErr w:type="spellStart"/>
      <w:r w:rsidR="008F4053">
        <w:rPr>
          <w:rFonts w:ascii="Bookman Old Style" w:hAnsi="Bookman Old Style"/>
        </w:rPr>
        <w:t>Littell</w:t>
      </w:r>
      <w:proofErr w:type="spellEnd"/>
      <w:r w:rsidR="008F4053">
        <w:rPr>
          <w:rFonts w:ascii="Bookman Old Style" w:hAnsi="Bookman Old Style"/>
        </w:rPr>
        <w:t xml:space="preserve"> </w:t>
      </w:r>
      <w:r w:rsidR="008F4053">
        <w:rPr>
          <w:rFonts w:ascii="Bookman Old Style" w:hAnsi="Bookman Old Style"/>
          <w:i/>
        </w:rPr>
        <w:t>Algebra 2</w:t>
      </w:r>
      <w:r w:rsidR="008F4053">
        <w:rPr>
          <w:rFonts w:ascii="Bookman Old Style" w:hAnsi="Bookman Old Style"/>
        </w:rPr>
        <w:t>; Discovery Ed</w:t>
      </w:r>
      <w:r w:rsidR="00417F5E">
        <w:rPr>
          <w:rFonts w:ascii="Bookman Old Style" w:hAnsi="Bookman Old Style"/>
        </w:rPr>
        <w:t>ucation</w:t>
      </w:r>
      <w:r w:rsidR="008F4053">
        <w:rPr>
          <w:rFonts w:ascii="Bookman Old Style" w:hAnsi="Bookman Old Style"/>
        </w:rPr>
        <w:t xml:space="preserve"> </w:t>
      </w:r>
      <w:proofErr w:type="spellStart"/>
      <w:r w:rsidR="008F4053">
        <w:rPr>
          <w:rFonts w:ascii="Bookman Old Style" w:hAnsi="Bookman Old Style"/>
        </w:rPr>
        <w:t>Techbook</w:t>
      </w:r>
      <w:proofErr w:type="spellEnd"/>
      <w:r w:rsidR="008F4053">
        <w:rPr>
          <w:rFonts w:ascii="Bookman Old Style" w:hAnsi="Bookman Old Style"/>
        </w:rPr>
        <w:t>, Algebra II</w:t>
      </w:r>
    </w:p>
    <w:p w:rsidR="00845198" w:rsidRPr="00845198" w:rsidRDefault="00845198" w:rsidP="00845198">
      <w:pPr>
        <w:spacing w:after="0"/>
        <w:rPr>
          <w:rFonts w:ascii="Bookman Old Style" w:hAnsi="Bookman Old Style"/>
          <w:sz w:val="10"/>
          <w:szCs w:val="10"/>
        </w:rPr>
      </w:pPr>
    </w:p>
    <w:p w:rsidR="008275A2" w:rsidRDefault="008F4053" w:rsidP="00DE5943">
      <w:pPr>
        <w:spacing w:after="0"/>
        <w:rPr>
          <w:rFonts w:ascii="Bookman Old Style" w:hAnsi="Bookman Old Style"/>
        </w:rPr>
      </w:pPr>
      <w:r>
        <w:rPr>
          <w:rFonts w:ascii="Bookman Old Style" w:hAnsi="Bookman Old Style"/>
          <w:b/>
        </w:rPr>
        <w:t>Weebly</w:t>
      </w:r>
      <w:r w:rsidR="008275A2" w:rsidRPr="008275A2">
        <w:rPr>
          <w:rFonts w:ascii="Bookman Old Style" w:hAnsi="Bookman Old Style"/>
          <w:b/>
        </w:rPr>
        <w:t>:</w:t>
      </w:r>
      <w:r w:rsidR="008275A2">
        <w:rPr>
          <w:rFonts w:ascii="Bookman Old Style" w:hAnsi="Bookman Old Style"/>
        </w:rPr>
        <w:t xml:space="preserve"> all handouts, including assignments, are provided both physically and electronically on our course </w:t>
      </w:r>
      <w:r>
        <w:rPr>
          <w:rFonts w:ascii="Bookman Old Style" w:hAnsi="Bookman Old Style"/>
        </w:rPr>
        <w:t>Weebly</w:t>
      </w:r>
      <w:r w:rsidR="008275A2">
        <w:rPr>
          <w:rFonts w:ascii="Bookman Old Style" w:hAnsi="Bookman Old Style"/>
        </w:rPr>
        <w:t xml:space="preserve"> page.  The </w:t>
      </w:r>
      <w:r>
        <w:rPr>
          <w:rFonts w:ascii="Bookman Old Style" w:hAnsi="Bookman Old Style"/>
        </w:rPr>
        <w:t>Materials page</w:t>
      </w:r>
      <w:r w:rsidR="008275A2">
        <w:rPr>
          <w:rFonts w:ascii="Bookman Old Style" w:hAnsi="Bookman Old Style"/>
        </w:rPr>
        <w:t xml:space="preserve"> contains links to study resources. </w:t>
      </w:r>
      <w:r w:rsidR="00D875F4">
        <w:rPr>
          <w:rFonts w:ascii="Bookman Old Style" w:hAnsi="Bookman Old Style"/>
        </w:rPr>
        <w:t xml:space="preserve"> </w:t>
      </w:r>
      <w:r w:rsidR="008275A2">
        <w:rPr>
          <w:rFonts w:ascii="Bookman Old Style" w:hAnsi="Bookman Old Style"/>
        </w:rPr>
        <w:t xml:space="preserve">The </w:t>
      </w:r>
      <w:r>
        <w:rPr>
          <w:rFonts w:ascii="Bookman Old Style" w:hAnsi="Bookman Old Style"/>
        </w:rPr>
        <w:t>Homework page</w:t>
      </w:r>
      <w:r w:rsidR="008275A2">
        <w:rPr>
          <w:rFonts w:ascii="Bookman Old Style" w:hAnsi="Bookman Old Style"/>
        </w:rPr>
        <w:t xml:space="preserve"> displays deadlines and upcoming quizzes and tests.  </w:t>
      </w:r>
      <w:r w:rsidR="00310F59">
        <w:rPr>
          <w:rFonts w:ascii="Bookman Old Style" w:hAnsi="Bookman Old Style"/>
        </w:rPr>
        <w:t xml:space="preserve">You should check </w:t>
      </w:r>
      <w:r>
        <w:rPr>
          <w:rFonts w:ascii="Bookman Old Style" w:hAnsi="Bookman Old Style"/>
        </w:rPr>
        <w:t>this webpage if you have questions and if you missed class.</w:t>
      </w:r>
    </w:p>
    <w:p w:rsidR="008275A2" w:rsidRPr="00845198" w:rsidRDefault="008275A2" w:rsidP="00DE5943">
      <w:pPr>
        <w:spacing w:after="0"/>
        <w:rPr>
          <w:rFonts w:ascii="Bookman Old Style" w:hAnsi="Bookman Old Style"/>
          <w:sz w:val="10"/>
          <w:szCs w:val="10"/>
        </w:rPr>
      </w:pPr>
    </w:p>
    <w:p w:rsidR="008275A2" w:rsidRPr="00845198" w:rsidRDefault="008275A2" w:rsidP="00DE5943">
      <w:pPr>
        <w:spacing w:after="0"/>
        <w:rPr>
          <w:rFonts w:ascii="Bookman Old Style" w:hAnsi="Bookman Old Style"/>
          <w:sz w:val="10"/>
          <w:szCs w:val="10"/>
        </w:rPr>
      </w:pPr>
    </w:p>
    <w:p w:rsidR="008275A2" w:rsidRDefault="008275A2" w:rsidP="00DE5943">
      <w:pPr>
        <w:spacing w:after="0"/>
        <w:rPr>
          <w:rFonts w:ascii="Bookman Old Style" w:hAnsi="Bookman Old Style"/>
        </w:rPr>
      </w:pPr>
      <w:r>
        <w:rPr>
          <w:rFonts w:ascii="Bookman Old Style" w:hAnsi="Bookman Old Style"/>
          <w:b/>
        </w:rPr>
        <w:t xml:space="preserve">Materials: </w:t>
      </w:r>
      <w:r>
        <w:rPr>
          <w:rFonts w:ascii="Bookman Old Style" w:hAnsi="Bookman Old Style"/>
        </w:rPr>
        <w:t>you should bring the following materials to class every day unless otherwise specified:</w:t>
      </w:r>
    </w:p>
    <w:p w:rsidR="008275A2" w:rsidRPr="006D3823" w:rsidRDefault="008F4053" w:rsidP="008275A2">
      <w:pPr>
        <w:pStyle w:val="ListParagraph"/>
        <w:numPr>
          <w:ilvl w:val="0"/>
          <w:numId w:val="5"/>
        </w:numPr>
        <w:spacing w:after="0"/>
        <w:rPr>
          <w:rFonts w:ascii="Bookman Old Style" w:hAnsi="Bookman Old Style"/>
          <w:sz w:val="20"/>
          <w:szCs w:val="20"/>
        </w:rPr>
      </w:pPr>
      <w:r>
        <w:rPr>
          <w:rFonts w:ascii="Bookman Old Style" w:hAnsi="Bookman Old Style"/>
          <w:sz w:val="20"/>
          <w:szCs w:val="20"/>
        </w:rPr>
        <w:t xml:space="preserve">A </w:t>
      </w:r>
      <w:r w:rsidR="008275A2" w:rsidRPr="006D3823">
        <w:rPr>
          <w:rFonts w:ascii="Bookman Old Style" w:hAnsi="Bookman Old Style"/>
          <w:sz w:val="20"/>
          <w:szCs w:val="20"/>
        </w:rPr>
        <w:t>TI-8</w:t>
      </w:r>
      <w:r w:rsidR="0097041D">
        <w:rPr>
          <w:rFonts w:ascii="Bookman Old Style" w:hAnsi="Bookman Old Style"/>
          <w:sz w:val="20"/>
          <w:szCs w:val="20"/>
        </w:rPr>
        <w:t>4</w:t>
      </w:r>
      <w:bookmarkStart w:id="0" w:name="_GoBack"/>
      <w:bookmarkEnd w:id="0"/>
      <w:r w:rsidR="008275A2" w:rsidRPr="006D3823">
        <w:rPr>
          <w:rFonts w:ascii="Bookman Old Style" w:hAnsi="Bookman Old Style"/>
          <w:sz w:val="20"/>
          <w:szCs w:val="20"/>
        </w:rPr>
        <w:t xml:space="preserve"> </w:t>
      </w:r>
      <w:r>
        <w:rPr>
          <w:rFonts w:ascii="Bookman Old Style" w:hAnsi="Bookman Old Style"/>
          <w:sz w:val="20"/>
          <w:szCs w:val="20"/>
        </w:rPr>
        <w:t>calculator is provided for class as part of a class set.  Do not forget your calculator number!</w:t>
      </w:r>
    </w:p>
    <w:p w:rsidR="008275A2" w:rsidRPr="006D3823" w:rsidRDefault="008275A2" w:rsidP="008275A2">
      <w:pPr>
        <w:pStyle w:val="ListParagraph"/>
        <w:numPr>
          <w:ilvl w:val="0"/>
          <w:numId w:val="5"/>
        </w:numPr>
        <w:spacing w:after="0"/>
        <w:rPr>
          <w:rFonts w:ascii="Bookman Old Style" w:hAnsi="Bookman Old Style"/>
          <w:sz w:val="20"/>
          <w:szCs w:val="20"/>
        </w:rPr>
      </w:pPr>
      <w:r w:rsidRPr="006D3823">
        <w:rPr>
          <w:rFonts w:ascii="Bookman Old Style" w:hAnsi="Bookman Old Style"/>
          <w:sz w:val="20"/>
          <w:szCs w:val="20"/>
        </w:rPr>
        <w:t>Pencils</w:t>
      </w:r>
      <w:r w:rsidR="00B97188" w:rsidRPr="006D3823">
        <w:rPr>
          <w:rFonts w:ascii="Bookman Old Style" w:hAnsi="Bookman Old Style"/>
          <w:sz w:val="20"/>
          <w:szCs w:val="20"/>
        </w:rPr>
        <w:t xml:space="preserve"> and erasers.</w:t>
      </w:r>
    </w:p>
    <w:p w:rsidR="008275A2" w:rsidRPr="006D3823" w:rsidRDefault="008275A2" w:rsidP="008275A2">
      <w:pPr>
        <w:pStyle w:val="ListParagraph"/>
        <w:numPr>
          <w:ilvl w:val="0"/>
          <w:numId w:val="5"/>
        </w:numPr>
        <w:spacing w:after="0"/>
        <w:rPr>
          <w:rFonts w:ascii="Bookman Old Style" w:hAnsi="Bookman Old Style"/>
          <w:sz w:val="20"/>
          <w:szCs w:val="20"/>
        </w:rPr>
      </w:pPr>
      <w:r w:rsidRPr="006D3823">
        <w:rPr>
          <w:rFonts w:ascii="Bookman Old Style" w:hAnsi="Bookman Old Style"/>
          <w:sz w:val="20"/>
          <w:szCs w:val="20"/>
        </w:rPr>
        <w:t>Notebook</w:t>
      </w:r>
      <w:r w:rsidR="005E577F" w:rsidRPr="006D3823">
        <w:rPr>
          <w:rFonts w:ascii="Bookman Old Style" w:hAnsi="Bookman Old Style"/>
          <w:sz w:val="20"/>
          <w:szCs w:val="20"/>
        </w:rPr>
        <w:t xml:space="preserve"> (see “Course Notebook</w:t>
      </w:r>
      <w:r w:rsidR="00A33ABE">
        <w:rPr>
          <w:rFonts w:ascii="Bookman Old Style" w:hAnsi="Bookman Old Style"/>
          <w:sz w:val="20"/>
          <w:szCs w:val="20"/>
        </w:rPr>
        <w:t>”)</w:t>
      </w:r>
    </w:p>
    <w:p w:rsidR="001B1894" w:rsidRDefault="001B1894" w:rsidP="00845198">
      <w:pPr>
        <w:pStyle w:val="ListParagraph"/>
        <w:spacing w:after="0"/>
        <w:rPr>
          <w:rFonts w:ascii="Bookman Old Style" w:hAnsi="Bookman Old Style"/>
        </w:rPr>
      </w:pPr>
    </w:p>
    <w:p w:rsidR="007075AB" w:rsidRDefault="00A04C12" w:rsidP="00E728D0">
      <w:pPr>
        <w:pStyle w:val="ListParagraph"/>
        <w:tabs>
          <w:tab w:val="center" w:pos="4680"/>
        </w:tabs>
        <w:rPr>
          <w:rFonts w:ascii="Bookman Old Style" w:hAnsi="Bookman Old Style"/>
          <w:b/>
          <w:u w:val="single"/>
        </w:rPr>
      </w:pPr>
      <w:r>
        <w:rPr>
          <w:rFonts w:ascii="Bookman Old Style" w:hAnsi="Bookman Old Style"/>
        </w:rPr>
        <w:t xml:space="preserve">                                                </w:t>
      </w:r>
      <w:r w:rsidR="00C464AF" w:rsidRPr="00A04C12">
        <w:rPr>
          <w:rFonts w:ascii="Bookman Old Style" w:hAnsi="Bookman Old Style"/>
          <w:b/>
          <w:u w:val="single"/>
        </w:rPr>
        <w:t>Grading Policy</w:t>
      </w:r>
    </w:p>
    <w:p w:rsidR="003E60DE" w:rsidRDefault="003E60DE" w:rsidP="003E60DE">
      <w:pPr>
        <w:spacing w:after="0"/>
        <w:rPr>
          <w:rFonts w:ascii="Bookman Old Style" w:hAnsi="Bookman Old Style"/>
        </w:rPr>
      </w:pPr>
      <w:r>
        <w:rPr>
          <w:rFonts w:ascii="Bookman Old Style" w:hAnsi="Bookman Old Style"/>
        </w:rPr>
        <w:t>All grades at CSD are weighted according to the following categories:</w:t>
      </w:r>
    </w:p>
    <w:p w:rsidR="003E60DE" w:rsidRDefault="003E60DE" w:rsidP="003E60DE">
      <w:pPr>
        <w:spacing w:after="0"/>
        <w:rPr>
          <w:rFonts w:ascii="Bookman Old Style" w:hAnsi="Bookman Old Style"/>
        </w:rPr>
      </w:pPr>
    </w:p>
    <w:p w:rsidR="003E60DE" w:rsidRPr="006D3823" w:rsidRDefault="003E60DE" w:rsidP="003E60DE">
      <w:pPr>
        <w:spacing w:after="0"/>
        <w:rPr>
          <w:rFonts w:ascii="Bookman Old Style" w:hAnsi="Bookman Old Style"/>
          <w:sz w:val="8"/>
          <w:szCs w:val="8"/>
        </w:rPr>
      </w:pPr>
      <w:r>
        <w:rPr>
          <w:rFonts w:ascii="Bookman Old Style" w:hAnsi="Bookman Old Style"/>
        </w:rPr>
        <w:t>Per Quarter:</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Formative</w:t>
      </w:r>
      <w:r w:rsidRPr="006D3823">
        <w:rPr>
          <w:rFonts w:ascii="Bookman Old Style" w:hAnsi="Bookman Old Style"/>
          <w:b/>
          <w:sz w:val="20"/>
          <w:szCs w:val="20"/>
        </w:rPr>
        <w:t xml:space="preserve"> (</w:t>
      </w:r>
      <w:r>
        <w:rPr>
          <w:rFonts w:ascii="Bookman Old Style" w:hAnsi="Bookman Old Style"/>
          <w:b/>
          <w:sz w:val="20"/>
          <w:szCs w:val="20"/>
        </w:rPr>
        <w:t>4</w:t>
      </w:r>
      <w:r w:rsidRPr="006D3823">
        <w:rPr>
          <w:rFonts w:ascii="Bookman Old Style" w:hAnsi="Bookman Old Style"/>
          <w:b/>
          <w:sz w:val="20"/>
          <w:szCs w:val="20"/>
        </w:rPr>
        <w:t>0%):</w:t>
      </w:r>
      <w:r w:rsidRPr="000D16DB">
        <w:rPr>
          <w:rFonts w:ascii="Bookman Old Style" w:hAnsi="Bookman Old Style"/>
          <w:sz w:val="20"/>
          <w:szCs w:val="20"/>
        </w:rPr>
        <w:t xml:space="preserve"> You will be assigned frequent problem sets and activities to practice your skills</w:t>
      </w:r>
      <w:r>
        <w:rPr>
          <w:rFonts w:ascii="Bookman Old Style" w:hAnsi="Bookman Old Style"/>
          <w:sz w:val="20"/>
          <w:szCs w:val="20"/>
        </w:rPr>
        <w:t>.</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Summative (60%):</w:t>
      </w:r>
      <w:r>
        <w:rPr>
          <w:rFonts w:ascii="Bookman Old Style" w:hAnsi="Bookman Old Style"/>
          <w:sz w:val="20"/>
          <w:szCs w:val="20"/>
        </w:rPr>
        <w:t xml:space="preserve"> The posters and papers you create in groups; tests and quizzes; and any other assessment that ends a unit are summative assessments.</w:t>
      </w:r>
    </w:p>
    <w:p w:rsidR="003E60DE" w:rsidRPr="003E60DE" w:rsidRDefault="003E60DE" w:rsidP="003E60DE">
      <w:pPr>
        <w:spacing w:after="0"/>
        <w:rPr>
          <w:rFonts w:ascii="Bookman Old Style" w:hAnsi="Bookman Old Style"/>
        </w:rPr>
      </w:pPr>
      <w:r w:rsidRPr="003E60DE">
        <w:rPr>
          <w:rFonts w:ascii="Bookman Old Style" w:hAnsi="Bookman Old Style"/>
        </w:rPr>
        <w:t>Per Semester:</w:t>
      </w:r>
    </w:p>
    <w:p w:rsidR="003E60DE" w:rsidRPr="000D16DB"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First Quarter</w:t>
      </w:r>
      <w:r w:rsidRPr="006D3823">
        <w:rPr>
          <w:rFonts w:ascii="Bookman Old Style" w:hAnsi="Bookman Old Style"/>
          <w:b/>
          <w:sz w:val="20"/>
          <w:szCs w:val="20"/>
        </w:rPr>
        <w:t xml:space="preserve"> (45%)</w:t>
      </w:r>
      <w:r w:rsidRPr="000D16DB">
        <w:rPr>
          <w:rFonts w:ascii="Bookman Old Style" w:hAnsi="Bookman Old Style"/>
          <w:sz w:val="20"/>
          <w:szCs w:val="20"/>
        </w:rPr>
        <w:t xml:space="preserve"> </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Second Quarter</w:t>
      </w:r>
      <w:r w:rsidRPr="006D3823">
        <w:rPr>
          <w:rFonts w:ascii="Bookman Old Style" w:hAnsi="Bookman Old Style"/>
          <w:b/>
          <w:sz w:val="20"/>
          <w:szCs w:val="20"/>
        </w:rPr>
        <w:t xml:space="preserve"> (</w:t>
      </w:r>
      <w:r>
        <w:rPr>
          <w:rFonts w:ascii="Bookman Old Style" w:hAnsi="Bookman Old Style"/>
          <w:b/>
          <w:sz w:val="20"/>
          <w:szCs w:val="20"/>
        </w:rPr>
        <w:t>4</w:t>
      </w:r>
      <w:r w:rsidRPr="006D3823">
        <w:rPr>
          <w:rFonts w:ascii="Bookman Old Style" w:hAnsi="Bookman Old Style"/>
          <w:b/>
          <w:sz w:val="20"/>
          <w:szCs w:val="20"/>
        </w:rPr>
        <w:t>5%)</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Final Exam (10</w:t>
      </w:r>
      <w:r w:rsidRPr="006D3823">
        <w:rPr>
          <w:rFonts w:ascii="Bookman Old Style" w:hAnsi="Bookman Old Style"/>
          <w:b/>
          <w:sz w:val="20"/>
          <w:szCs w:val="20"/>
        </w:rPr>
        <w:t>%):</w:t>
      </w:r>
      <w:r w:rsidRPr="000D16DB">
        <w:rPr>
          <w:rFonts w:ascii="Bookman Old Style" w:hAnsi="Bookman Old Style"/>
          <w:sz w:val="20"/>
          <w:szCs w:val="20"/>
        </w:rPr>
        <w:t xml:space="preserve"> A cumulative exam is given at the end of each term.</w:t>
      </w:r>
    </w:p>
    <w:tbl>
      <w:tblPr>
        <w:tblW w:w="7380" w:type="dxa"/>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476"/>
        <w:gridCol w:w="1476"/>
      </w:tblGrid>
      <w:tr w:rsidR="003E60DE" w:rsidRPr="001E0853" w:rsidTr="00213043">
        <w:tc>
          <w:tcPr>
            <w:tcW w:w="1476" w:type="dxa"/>
          </w:tcPr>
          <w:p w:rsidR="003E60DE" w:rsidRPr="001E0853" w:rsidRDefault="003E60DE" w:rsidP="00213043">
            <w:pPr>
              <w:pStyle w:val="NoSpacing"/>
            </w:pPr>
            <w:r>
              <w:t>A</w:t>
            </w:r>
          </w:p>
        </w:tc>
        <w:tc>
          <w:tcPr>
            <w:tcW w:w="1476" w:type="dxa"/>
          </w:tcPr>
          <w:p w:rsidR="003E60DE" w:rsidRPr="001E0853" w:rsidRDefault="003E60DE" w:rsidP="00213043">
            <w:pPr>
              <w:pStyle w:val="NoSpacing"/>
            </w:pPr>
            <w:r>
              <w:t>B</w:t>
            </w:r>
          </w:p>
        </w:tc>
        <w:tc>
          <w:tcPr>
            <w:tcW w:w="1476" w:type="dxa"/>
          </w:tcPr>
          <w:p w:rsidR="003E60DE" w:rsidRPr="001E0853" w:rsidRDefault="003E60DE" w:rsidP="00213043">
            <w:pPr>
              <w:pStyle w:val="NoSpacing"/>
            </w:pPr>
            <w:r>
              <w:t>C</w:t>
            </w:r>
          </w:p>
        </w:tc>
        <w:tc>
          <w:tcPr>
            <w:tcW w:w="1476" w:type="dxa"/>
          </w:tcPr>
          <w:p w:rsidR="003E60DE" w:rsidRPr="001E0853" w:rsidRDefault="003E60DE" w:rsidP="00213043">
            <w:pPr>
              <w:pStyle w:val="NoSpacing"/>
            </w:pPr>
            <w:r>
              <w:t>D</w:t>
            </w:r>
          </w:p>
        </w:tc>
        <w:tc>
          <w:tcPr>
            <w:tcW w:w="1476" w:type="dxa"/>
          </w:tcPr>
          <w:p w:rsidR="003E60DE" w:rsidRPr="001E0853" w:rsidRDefault="003E60DE" w:rsidP="00213043">
            <w:pPr>
              <w:pStyle w:val="NoSpacing"/>
            </w:pPr>
            <w:r>
              <w:t>E</w:t>
            </w:r>
          </w:p>
        </w:tc>
      </w:tr>
      <w:tr w:rsidR="003E60DE" w:rsidRPr="001E0853" w:rsidTr="00213043">
        <w:tc>
          <w:tcPr>
            <w:tcW w:w="1476" w:type="dxa"/>
          </w:tcPr>
          <w:p w:rsidR="003E60DE" w:rsidRPr="001E0853" w:rsidRDefault="003E60DE" w:rsidP="00213043">
            <w:pPr>
              <w:pStyle w:val="NoSpacing"/>
            </w:pPr>
            <w:r w:rsidRPr="001E0853">
              <w:t>9</w:t>
            </w:r>
            <w:r>
              <w:t>0</w:t>
            </w:r>
            <w:r w:rsidRPr="001E0853">
              <w:t>-100</w:t>
            </w:r>
            <w:r>
              <w:t>%</w:t>
            </w:r>
          </w:p>
        </w:tc>
        <w:tc>
          <w:tcPr>
            <w:tcW w:w="1476" w:type="dxa"/>
          </w:tcPr>
          <w:p w:rsidR="003E60DE" w:rsidRPr="00417F5E" w:rsidRDefault="003E60DE" w:rsidP="00213043">
            <w:pPr>
              <w:pStyle w:val="NoSpacing"/>
            </w:pPr>
            <w:r>
              <w:t>80-89%</w:t>
            </w:r>
          </w:p>
        </w:tc>
        <w:tc>
          <w:tcPr>
            <w:tcW w:w="1476" w:type="dxa"/>
          </w:tcPr>
          <w:p w:rsidR="003E60DE" w:rsidRPr="00417F5E" w:rsidRDefault="003E60DE" w:rsidP="00213043">
            <w:pPr>
              <w:pStyle w:val="NoSpacing"/>
            </w:pPr>
            <w:r>
              <w:t>70</w:t>
            </w:r>
            <w:r w:rsidRPr="001E0853">
              <w:t>-</w:t>
            </w:r>
            <w:r>
              <w:t>7</w:t>
            </w:r>
            <w:r w:rsidRPr="001E0853">
              <w:t>9</w:t>
            </w:r>
            <w:r>
              <w:t>%</w:t>
            </w:r>
          </w:p>
        </w:tc>
        <w:tc>
          <w:tcPr>
            <w:tcW w:w="1476" w:type="dxa"/>
          </w:tcPr>
          <w:p w:rsidR="003E60DE" w:rsidRPr="00417F5E" w:rsidRDefault="003E60DE" w:rsidP="00213043">
            <w:pPr>
              <w:pStyle w:val="NoSpacing"/>
            </w:pPr>
            <w:r>
              <w:t>60</w:t>
            </w:r>
            <w:r w:rsidRPr="001E0853">
              <w:t>-</w:t>
            </w:r>
            <w:r>
              <w:t>69%</w:t>
            </w:r>
          </w:p>
        </w:tc>
        <w:tc>
          <w:tcPr>
            <w:tcW w:w="1476" w:type="dxa"/>
          </w:tcPr>
          <w:p w:rsidR="003E60DE" w:rsidRPr="00417F5E" w:rsidRDefault="003E60DE" w:rsidP="00213043">
            <w:pPr>
              <w:pStyle w:val="NoSpacing"/>
            </w:pPr>
            <w:r>
              <w:t>Below 60%</w:t>
            </w:r>
          </w:p>
        </w:tc>
      </w:tr>
    </w:tbl>
    <w:p w:rsidR="00ED0803" w:rsidRDefault="00ED0803" w:rsidP="00ED0803">
      <w:pPr>
        <w:spacing w:after="0"/>
        <w:rPr>
          <w:rFonts w:ascii="Bookman Old Style" w:hAnsi="Bookman Old Style"/>
        </w:rPr>
      </w:pPr>
    </w:p>
    <w:p w:rsidR="00ED0803" w:rsidRDefault="00ED0803" w:rsidP="00ED0803">
      <w:pPr>
        <w:spacing w:after="0"/>
        <w:rPr>
          <w:rFonts w:ascii="Bookman Old Style" w:hAnsi="Bookman Old Style"/>
        </w:rPr>
      </w:pPr>
      <w:r>
        <w:rPr>
          <w:rFonts w:ascii="Bookman Old Style" w:hAnsi="Bookman Old Style"/>
        </w:rPr>
        <w:t xml:space="preserve">The gradebook </w:t>
      </w:r>
      <w:proofErr w:type="gramStart"/>
      <w:r>
        <w:rPr>
          <w:rFonts w:ascii="Bookman Old Style" w:hAnsi="Bookman Old Style"/>
        </w:rPr>
        <w:t>is located in</w:t>
      </w:r>
      <w:proofErr w:type="gramEnd"/>
      <w:r>
        <w:rPr>
          <w:rFonts w:ascii="Bookman Old Style" w:hAnsi="Bookman Old Style"/>
        </w:rPr>
        <w:t xml:space="preserve"> </w:t>
      </w:r>
      <w:proofErr w:type="spellStart"/>
      <w:r>
        <w:rPr>
          <w:rFonts w:ascii="Bookman Old Style" w:hAnsi="Bookman Old Style"/>
        </w:rPr>
        <w:t>PowerTeacher</w:t>
      </w:r>
      <w:proofErr w:type="spellEnd"/>
      <w:r>
        <w:rPr>
          <w:rFonts w:ascii="Bookman Old Style" w:hAnsi="Bookman Old Style"/>
        </w:rPr>
        <w:t xml:space="preserve">.  Late assignments are indicated by a “zero.”  If an assignment is late due to absence, a comment will accompany the score with the modified due date.  A “.01” in the gradebook indicates an assignment for which the student was present but did not submit work.  This will be accompanied by the comment “present but no work.”  Students may make up .01 assignments for partial credit until the summative is given. </w:t>
      </w:r>
    </w:p>
    <w:p w:rsidR="003E60DE" w:rsidRPr="00A04C12" w:rsidRDefault="003E60DE" w:rsidP="00E728D0">
      <w:pPr>
        <w:pStyle w:val="ListParagraph"/>
        <w:tabs>
          <w:tab w:val="center" w:pos="4680"/>
        </w:tabs>
        <w:rPr>
          <w:rFonts w:ascii="Bookman Old Style" w:hAnsi="Bookman Old Style"/>
        </w:rPr>
      </w:pPr>
    </w:p>
    <w:p w:rsidR="00310F59" w:rsidRDefault="00310F59" w:rsidP="00310F59">
      <w:pPr>
        <w:spacing w:after="0"/>
        <w:rPr>
          <w:rFonts w:ascii="Bookman Old Style" w:hAnsi="Bookman Old Style"/>
          <w:b/>
          <w:u w:val="single"/>
        </w:rPr>
      </w:pPr>
      <w:r>
        <w:rPr>
          <w:rFonts w:ascii="Bookman Old Style" w:hAnsi="Bookman Old Style"/>
          <w:b/>
          <w:u w:val="single"/>
        </w:rPr>
        <w:t>Course Notebook</w:t>
      </w:r>
    </w:p>
    <w:p w:rsidR="00310F59" w:rsidRPr="00310F59" w:rsidRDefault="00310F59" w:rsidP="00310F59">
      <w:pPr>
        <w:spacing w:after="0"/>
        <w:rPr>
          <w:rFonts w:ascii="Bookman Old Style" w:hAnsi="Bookman Old Style"/>
          <w:b/>
          <w:u w:val="single"/>
        </w:rPr>
      </w:pPr>
      <w:r>
        <w:rPr>
          <w:rFonts w:ascii="Bookman Old Style" w:hAnsi="Bookman Old Style"/>
        </w:rPr>
        <w:t xml:space="preserve">You are expected to keep </w:t>
      </w:r>
      <w:r w:rsidR="001B1894">
        <w:rPr>
          <w:rFonts w:ascii="Bookman Old Style" w:hAnsi="Bookman Old Style"/>
        </w:rPr>
        <w:t xml:space="preserve">your notes and daily work in the composition book provided at the beginning of </w:t>
      </w:r>
      <w:r w:rsidR="00692893">
        <w:rPr>
          <w:rFonts w:ascii="Bookman Old Style" w:hAnsi="Bookman Old Style"/>
        </w:rPr>
        <w:t>the year</w:t>
      </w:r>
      <w:r w:rsidR="001B1894">
        <w:rPr>
          <w:rFonts w:ascii="Bookman Old Style" w:hAnsi="Bookman Old Style"/>
        </w:rPr>
        <w:t>.  This will be checked regularly</w:t>
      </w:r>
      <w:r w:rsidR="00417F5E">
        <w:rPr>
          <w:rFonts w:ascii="Bookman Old Style" w:hAnsi="Bookman Old Style"/>
        </w:rPr>
        <w:t xml:space="preserve"> and scored according to the rubric provided</w:t>
      </w:r>
      <w:r w:rsidR="001B1894">
        <w:rPr>
          <w:rFonts w:ascii="Bookman Old Style" w:hAnsi="Bookman Old Style"/>
        </w:rPr>
        <w:t>.</w:t>
      </w:r>
      <w:r w:rsidR="00417F5E">
        <w:rPr>
          <w:rFonts w:ascii="Bookman Old Style" w:hAnsi="Bookman Old Style"/>
        </w:rPr>
        <w:t xml:space="preserve">  Keep your work organized, and show every step!</w:t>
      </w:r>
    </w:p>
    <w:p w:rsidR="00310F59" w:rsidRDefault="00310F59" w:rsidP="00845198">
      <w:pPr>
        <w:spacing w:after="0"/>
        <w:rPr>
          <w:rFonts w:ascii="Bookman Old Style" w:hAnsi="Bookman Old Style"/>
          <w:b/>
          <w:u w:val="single"/>
        </w:rPr>
      </w:pPr>
    </w:p>
    <w:p w:rsidR="00F1299F" w:rsidRDefault="00E728D0" w:rsidP="00845198">
      <w:pPr>
        <w:spacing w:after="0"/>
        <w:rPr>
          <w:rFonts w:ascii="Bookman Old Style" w:hAnsi="Bookman Old Style"/>
        </w:rPr>
      </w:pPr>
      <w:r>
        <w:rPr>
          <w:rFonts w:ascii="Bookman Old Style" w:hAnsi="Bookman Old Style"/>
          <w:b/>
          <w:u w:val="single"/>
        </w:rPr>
        <w:t>Absences and Late Work</w:t>
      </w:r>
      <w:r w:rsidR="00670BF8">
        <w:rPr>
          <w:rFonts w:ascii="Bookman Old Style" w:hAnsi="Bookman Old Style"/>
          <w:sz w:val="10"/>
          <w:szCs w:val="10"/>
        </w:rPr>
        <w:br/>
      </w:r>
      <w:r w:rsidR="0036739C" w:rsidRPr="0036739C">
        <w:rPr>
          <w:rFonts w:ascii="Bookman Old Style" w:hAnsi="Bookman Old Style"/>
        </w:rPr>
        <w:t xml:space="preserve">If you are absent for </w:t>
      </w:r>
      <w:r w:rsidR="00800768">
        <w:rPr>
          <w:rFonts w:ascii="Bookman Old Style" w:hAnsi="Bookman Old Style"/>
        </w:rPr>
        <w:t>any reason,</w:t>
      </w:r>
      <w:r w:rsidR="0036739C">
        <w:rPr>
          <w:rFonts w:ascii="Bookman Old Style" w:hAnsi="Bookman Old Style"/>
        </w:rPr>
        <w:t xml:space="preserve"> check </w:t>
      </w:r>
      <w:r w:rsidR="00417F5E">
        <w:rPr>
          <w:rFonts w:ascii="Bookman Old Style" w:hAnsi="Bookman Old Style"/>
        </w:rPr>
        <w:t>Weebly</w:t>
      </w:r>
      <w:r w:rsidR="0036739C">
        <w:rPr>
          <w:rFonts w:ascii="Bookman Old Style" w:hAnsi="Bookman Old Style"/>
        </w:rPr>
        <w:t xml:space="preserve"> for assignments and</w:t>
      </w:r>
      <w:r w:rsidR="0036739C" w:rsidRPr="0036739C">
        <w:rPr>
          <w:rFonts w:ascii="Bookman Old Style" w:hAnsi="Bookman Old Style"/>
        </w:rPr>
        <w:t xml:space="preserve"> </w:t>
      </w:r>
      <w:r w:rsidR="00F85333">
        <w:rPr>
          <w:rFonts w:ascii="Bookman Old Style" w:hAnsi="Bookman Old Style"/>
        </w:rPr>
        <w:t>contact</w:t>
      </w:r>
      <w:r w:rsidR="0036739C" w:rsidRPr="0036739C">
        <w:rPr>
          <w:rFonts w:ascii="Bookman Old Style" w:hAnsi="Bookman Old Style"/>
        </w:rPr>
        <w:t xml:space="preserve"> </w:t>
      </w:r>
      <w:r w:rsidR="00417F5E">
        <w:rPr>
          <w:rFonts w:ascii="Bookman Old Style" w:hAnsi="Bookman Old Style"/>
        </w:rPr>
        <w:t>Ms. Burchfield</w:t>
      </w:r>
      <w:r w:rsidR="0036739C" w:rsidRPr="0036739C">
        <w:rPr>
          <w:rFonts w:ascii="Bookman Old Style" w:hAnsi="Bookman Old Style"/>
        </w:rPr>
        <w:t xml:space="preserve"> to let her know why you are ab</w:t>
      </w:r>
      <w:r w:rsidR="00FB7DA7">
        <w:rPr>
          <w:rFonts w:ascii="Bookman Old Style" w:hAnsi="Bookman Old Style"/>
        </w:rPr>
        <w:t xml:space="preserve">sent and to </w:t>
      </w:r>
      <w:proofErr w:type="gramStart"/>
      <w:r w:rsidR="00FB7DA7">
        <w:rPr>
          <w:rFonts w:ascii="Bookman Old Style" w:hAnsi="Bookman Old Style"/>
        </w:rPr>
        <w:t>make a plan</w:t>
      </w:r>
      <w:proofErr w:type="gramEnd"/>
      <w:r w:rsidR="00FB7DA7">
        <w:rPr>
          <w:rFonts w:ascii="Bookman Old Style" w:hAnsi="Bookman Old Style"/>
        </w:rPr>
        <w:t xml:space="preserve"> to make </w:t>
      </w:r>
      <w:r w:rsidR="0036739C" w:rsidRPr="0036739C">
        <w:rPr>
          <w:rFonts w:ascii="Bookman Old Style" w:hAnsi="Bookman Old Style"/>
        </w:rPr>
        <w:t>up the work you missed.  You will have an additional day to turn in homework that is due the day after your absence.</w:t>
      </w:r>
      <w:r w:rsidR="0036739C">
        <w:rPr>
          <w:rFonts w:ascii="Bookman Old Style" w:hAnsi="Bookman Old Style"/>
        </w:rPr>
        <w:t xml:space="preserve">  Late work </w:t>
      </w:r>
      <w:r w:rsidR="00FB7DA7">
        <w:rPr>
          <w:rFonts w:ascii="Bookman Old Style" w:hAnsi="Bookman Old Style"/>
        </w:rPr>
        <w:t xml:space="preserve">will be penalized by 10% </w:t>
      </w:r>
      <w:r w:rsidR="0036739C">
        <w:rPr>
          <w:rFonts w:ascii="Bookman Old Style" w:hAnsi="Bookman Old Style"/>
        </w:rPr>
        <w:t xml:space="preserve">unless an extension was granted. </w:t>
      </w:r>
    </w:p>
    <w:p w:rsidR="00845198" w:rsidRDefault="00845198" w:rsidP="00845198">
      <w:pPr>
        <w:spacing w:after="0"/>
        <w:rPr>
          <w:rFonts w:ascii="Bookman Old Style" w:hAnsi="Bookman Old Style"/>
        </w:rPr>
      </w:pPr>
    </w:p>
    <w:sectPr w:rsidR="00845198" w:rsidSect="00B63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B37"/>
    <w:multiLevelType w:val="hybridMultilevel"/>
    <w:tmpl w:val="64E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3F88"/>
    <w:multiLevelType w:val="hybridMultilevel"/>
    <w:tmpl w:val="11881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B15"/>
    <w:multiLevelType w:val="multilevel"/>
    <w:tmpl w:val="F85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35ED"/>
    <w:multiLevelType w:val="hybridMultilevel"/>
    <w:tmpl w:val="F99A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6374A"/>
    <w:multiLevelType w:val="hybridMultilevel"/>
    <w:tmpl w:val="AED0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5535A"/>
    <w:multiLevelType w:val="hybridMultilevel"/>
    <w:tmpl w:val="F5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9446D"/>
    <w:multiLevelType w:val="hybridMultilevel"/>
    <w:tmpl w:val="9BF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AF"/>
    <w:rsid w:val="000A0D33"/>
    <w:rsid w:val="000C59F2"/>
    <w:rsid w:val="000D16DB"/>
    <w:rsid w:val="001154B3"/>
    <w:rsid w:val="001A0173"/>
    <w:rsid w:val="001B1894"/>
    <w:rsid w:val="001F1626"/>
    <w:rsid w:val="00225905"/>
    <w:rsid w:val="002417FF"/>
    <w:rsid w:val="00242DBA"/>
    <w:rsid w:val="0025663C"/>
    <w:rsid w:val="00260FC1"/>
    <w:rsid w:val="00283288"/>
    <w:rsid w:val="002E5940"/>
    <w:rsid w:val="00310F59"/>
    <w:rsid w:val="0036739C"/>
    <w:rsid w:val="003867AD"/>
    <w:rsid w:val="003E60DE"/>
    <w:rsid w:val="00415F9F"/>
    <w:rsid w:val="00417F5E"/>
    <w:rsid w:val="0046134E"/>
    <w:rsid w:val="00482FFA"/>
    <w:rsid w:val="004E61CD"/>
    <w:rsid w:val="004E62D7"/>
    <w:rsid w:val="004F0D6B"/>
    <w:rsid w:val="00510CD5"/>
    <w:rsid w:val="0055177E"/>
    <w:rsid w:val="005E577F"/>
    <w:rsid w:val="006401A3"/>
    <w:rsid w:val="006512BC"/>
    <w:rsid w:val="00670BF8"/>
    <w:rsid w:val="00692893"/>
    <w:rsid w:val="006B44B8"/>
    <w:rsid w:val="006B70D1"/>
    <w:rsid w:val="006D3823"/>
    <w:rsid w:val="006D512B"/>
    <w:rsid w:val="006E3C70"/>
    <w:rsid w:val="006F4FFC"/>
    <w:rsid w:val="007075AB"/>
    <w:rsid w:val="0073142A"/>
    <w:rsid w:val="00731E6D"/>
    <w:rsid w:val="00765925"/>
    <w:rsid w:val="00791F9B"/>
    <w:rsid w:val="00793C6F"/>
    <w:rsid w:val="007D54B0"/>
    <w:rsid w:val="00800768"/>
    <w:rsid w:val="008120ED"/>
    <w:rsid w:val="008275A2"/>
    <w:rsid w:val="00831A91"/>
    <w:rsid w:val="00845198"/>
    <w:rsid w:val="00853BEB"/>
    <w:rsid w:val="00885EDB"/>
    <w:rsid w:val="008E30AB"/>
    <w:rsid w:val="008E5E93"/>
    <w:rsid w:val="008F4053"/>
    <w:rsid w:val="0097041D"/>
    <w:rsid w:val="009A17E6"/>
    <w:rsid w:val="009A6B03"/>
    <w:rsid w:val="009B6F18"/>
    <w:rsid w:val="009F40AF"/>
    <w:rsid w:val="00A04C12"/>
    <w:rsid w:val="00A33ABE"/>
    <w:rsid w:val="00A347D4"/>
    <w:rsid w:val="00A70795"/>
    <w:rsid w:val="00AD6908"/>
    <w:rsid w:val="00AD7919"/>
    <w:rsid w:val="00B3039F"/>
    <w:rsid w:val="00B6300F"/>
    <w:rsid w:val="00B97188"/>
    <w:rsid w:val="00C0323A"/>
    <w:rsid w:val="00C07AE6"/>
    <w:rsid w:val="00C23288"/>
    <w:rsid w:val="00C464AF"/>
    <w:rsid w:val="00C64175"/>
    <w:rsid w:val="00C66CBC"/>
    <w:rsid w:val="00D22E9F"/>
    <w:rsid w:val="00D6432D"/>
    <w:rsid w:val="00D855E1"/>
    <w:rsid w:val="00D875F4"/>
    <w:rsid w:val="00DE5943"/>
    <w:rsid w:val="00E000D0"/>
    <w:rsid w:val="00E62651"/>
    <w:rsid w:val="00E728D0"/>
    <w:rsid w:val="00E93DC6"/>
    <w:rsid w:val="00ED0803"/>
    <w:rsid w:val="00F1299F"/>
    <w:rsid w:val="00F178C6"/>
    <w:rsid w:val="00F84087"/>
    <w:rsid w:val="00F85333"/>
    <w:rsid w:val="00FB79A6"/>
    <w:rsid w:val="00FB7DA7"/>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708"/>
  <w15:docId w15:val="{582362D9-C5CF-463E-8018-140743C5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E"/>
    <w:pPr>
      <w:ind w:left="720"/>
      <w:contextualSpacing/>
    </w:pPr>
  </w:style>
  <w:style w:type="character" w:styleId="Hyperlink">
    <w:name w:val="Hyperlink"/>
    <w:basedOn w:val="DefaultParagraphFont"/>
    <w:uiPriority w:val="99"/>
    <w:unhideWhenUsed/>
    <w:rsid w:val="00C23288"/>
    <w:rPr>
      <w:color w:val="0000FF" w:themeColor="hyperlink"/>
      <w:u w:val="single"/>
    </w:rPr>
  </w:style>
  <w:style w:type="table" w:styleId="TableGrid">
    <w:name w:val="Table Grid"/>
    <w:basedOn w:val="TableNormal"/>
    <w:uiPriority w:val="59"/>
    <w:rsid w:val="0051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F"/>
    <w:rPr>
      <w:rFonts w:ascii="Tahoma" w:hAnsi="Tahoma" w:cs="Tahoma"/>
      <w:sz w:val="16"/>
      <w:szCs w:val="16"/>
    </w:rPr>
  </w:style>
  <w:style w:type="character" w:customStyle="1" w:styleId="ss-choice-label">
    <w:name w:val="ss-choice-label"/>
    <w:basedOn w:val="DefaultParagraphFont"/>
    <w:rsid w:val="00DE5943"/>
  </w:style>
  <w:style w:type="character" w:customStyle="1" w:styleId="ss-choice-item-control">
    <w:name w:val="ss-choice-item-control"/>
    <w:basedOn w:val="DefaultParagraphFont"/>
    <w:rsid w:val="00DE5943"/>
  </w:style>
  <w:style w:type="character" w:customStyle="1" w:styleId="apple-converted-space">
    <w:name w:val="apple-converted-space"/>
    <w:basedOn w:val="DefaultParagraphFont"/>
    <w:rsid w:val="00DE5943"/>
  </w:style>
  <w:style w:type="paragraph" w:styleId="NoSpacing">
    <w:name w:val="No Spacing"/>
    <w:uiPriority w:val="1"/>
    <w:qFormat/>
    <w:rsid w:val="001154B3"/>
    <w:pPr>
      <w:spacing w:after="0" w:line="240" w:lineRule="auto"/>
    </w:pPr>
  </w:style>
  <w:style w:type="character" w:styleId="UnresolvedMention">
    <w:name w:val="Unresolved Mention"/>
    <w:basedOn w:val="DefaultParagraphFont"/>
    <w:uiPriority w:val="99"/>
    <w:semiHidden/>
    <w:unhideWhenUsed/>
    <w:rsid w:val="008F4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rchfieldj@dcpsm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8907-2D61-44DB-9CFE-8EB6A139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SAAS Student</dc:creator>
  <cp:lastModifiedBy>Burchfield, Jacquelyn</cp:lastModifiedBy>
  <cp:revision>8</cp:revision>
  <cp:lastPrinted>2016-08-30T15:13:00Z</cp:lastPrinted>
  <dcterms:created xsi:type="dcterms:W3CDTF">2018-08-24T15:31:00Z</dcterms:created>
  <dcterms:modified xsi:type="dcterms:W3CDTF">2018-08-30T14:46:00Z</dcterms:modified>
</cp:coreProperties>
</file>